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ИНФОРМИРОВАННОЕ ДОБРОВоЛЬНОЕ СОГЛАСИЕ НА МЕДИЦИНСКОЕ ВМЕШАТЕЛЬСТВО</w:t>
      </w:r>
    </w:p>
    <w:p>
      <w:pPr>
        <w:pStyle w:val="ConsPlusNonformat"/>
        <w:numPr>
          <w:ilvl w:val="0"/>
          <w:numId w:val="0"/>
        </w:numPr>
        <w:jc w:val="center"/>
        <w:outlineLvl w:val="0"/>
        <w:rPr>
          <w:rFonts w:ascii="Times New Roman;Times New Roman PS" w:hAnsi="Times New Roman;Times New Roman PS" w:cs="Times New Roman;Times New Roman PS"/>
          <w:b/>
          <w:color w:val="FF0000"/>
          <w:sz w:val="22"/>
          <w:shd w:fill="FFFFFF" w:val="clear"/>
        </w:rPr>
      </w:pPr>
      <w:r>
        <w:rPr>
          <w:rFonts w:cs="Times New Roman;Times New Roman PS" w:ascii="Times New Roman;Times New Roman PS" w:hAnsi="Times New Roman;Times New Roman PS"/>
          <w:b/>
          <w:color w:val="FF0000"/>
          <w:sz w:val="22"/>
          <w:shd w:fill="FFFFFF" w:val="clear"/>
        </w:rPr>
        <w:t xml:space="preserve">артроскопическая менискэктомия коленного сустава </w:t>
      </w:r>
    </w:p>
    <w:p>
      <w:pPr>
        <w:pStyle w:val="ConsPlusNonformat"/>
        <w:numPr>
          <w:ilvl w:val="0"/>
          <w:numId w:val="0"/>
        </w:numPr>
        <w:jc w:val="both"/>
        <w:outlineLvl w:val="0"/>
        <w:rPr/>
      </w:pPr>
      <w:r>
        <w:rPr>
          <w:rFonts w:cs="Times New Roman;Times New Roman PS" w:ascii="Times New Roman;Times New Roman PS" w:hAnsi="Times New Roman;Times New Roman PS"/>
          <w:b/>
          <w:color w:val="000000"/>
        </w:rPr>
        <w:t>Я,</w:t>
      </w:r>
      <w:r>
        <w:rPr>
          <w:rFonts w:cs="Times New Roman;Times New Roman PS" w:ascii="Times New Roman;Times New Roman PS" w:hAnsi="Times New Roman;Times New Roman PS"/>
          <w:color w:val="000000"/>
        </w:rPr>
        <w:t>_________________________________________________________________</w:t>
      </w:r>
      <w:r>
        <w:rPr>
          <w:rFonts w:cs="Times New Roman;Times New Roman PS" w:ascii="Times New Roman;Times New Roman PS" w:hAnsi="Times New Roman;Times New Roman PS"/>
          <w:b/>
          <w:color w:val="000000"/>
        </w:rPr>
        <w:t>дата, месяц, года рождения __.__.___г.,</w:t>
      </w:r>
    </w:p>
    <w:p>
      <w:pPr>
        <w:pStyle w:val="ConsPlusNonformat"/>
        <w:numPr>
          <w:ilvl w:val="0"/>
          <w:numId w:val="0"/>
        </w:numPr>
        <w:jc w:val="both"/>
        <w:outlineLvl w:val="0"/>
        <w:rPr>
          <w:rFonts w:ascii="Times New Roman;Times New Roman PS" w:hAnsi="Times New Roman;Times New Roman PS" w:cs="Times New Roman;Times New Roman PS"/>
          <w:color w:val="000000"/>
        </w:rPr>
      </w:pPr>
      <w:r>
        <w:rPr>
          <w:rFonts w:cs="Times New Roman;Times New Roman PS" w:ascii="Times New Roman;Times New Roman PS" w:hAnsi="Times New Roman;Times New Roman PS"/>
          <w:color w:val="000000"/>
        </w:rPr>
        <w:t xml:space="preserve">        </w:t>
      </w:r>
      <w:r>
        <w:rPr>
          <w:rFonts w:cs="Times New Roman;Times New Roman PS" w:ascii="Times New Roman;Times New Roman PS" w:hAnsi="Times New Roman;Times New Roman PS"/>
          <w:color w:val="000000"/>
        </w:rPr>
        <w:t>(фамилия, имя, отчество (при наличии последнего) – полностью)</w:t>
      </w:r>
    </w:p>
    <w:p>
      <w:pPr>
        <w:pStyle w:val="ConsPlusNonformat"/>
        <w:numPr>
          <w:ilvl w:val="0"/>
          <w:numId w:val="0"/>
        </w:numPr>
        <w:jc w:val="both"/>
        <w:outlineLvl w:val="0"/>
        <w:rPr/>
      </w:pPr>
      <w:r>
        <w:rPr>
          <w:rFonts w:cs="Times New Roman;Times New Roman PS" w:ascii="Times New Roman;Times New Roman PS" w:hAnsi="Times New Roman;Times New Roman PS"/>
          <w:b/>
          <w:color w:val="000000"/>
        </w:rPr>
        <w:t>проживающий(-ая) по адресу:</w:t>
      </w:r>
      <w:r>
        <w:rPr>
          <w:rFonts w:cs="Times New Roman;Times New Roman PS" w:ascii="Times New Roman;Times New Roman PS" w:hAnsi="Times New Roman;Times New Roman PS"/>
          <w:color w:val="000000"/>
        </w:rPr>
        <w:t>_________________________________________________</w:t>
      </w:r>
      <w:r>
        <w:rPr>
          <w:rFonts w:cs="Times New Roman;Times New Roman PS" w:ascii="Times New Roman;Times New Roman PS" w:hAnsi="Times New Roman;Times New Roman PS"/>
          <w:b/>
          <w:color w:val="000000"/>
        </w:rPr>
        <w:t>д.</w:t>
      </w:r>
      <w:r>
        <w:rPr>
          <w:rFonts w:cs="Times New Roman;Times New Roman PS" w:ascii="Times New Roman;Times New Roman PS" w:hAnsi="Times New Roman;Times New Roman PS"/>
          <w:color w:val="000000"/>
        </w:rPr>
        <w:t>_____</w:t>
      </w:r>
      <w:r>
        <w:rPr>
          <w:rFonts w:cs="Times New Roman;Times New Roman PS" w:ascii="Times New Roman;Times New Roman PS" w:hAnsi="Times New Roman;Times New Roman PS"/>
          <w:b/>
          <w:color w:val="000000"/>
        </w:rPr>
        <w:t>корп</w:t>
      </w:r>
      <w:r>
        <w:rPr>
          <w:rFonts w:cs="Times New Roman;Times New Roman PS" w:ascii="Times New Roman;Times New Roman PS" w:hAnsi="Times New Roman;Times New Roman PS"/>
          <w:color w:val="000000"/>
        </w:rPr>
        <w:t>.____</w:t>
      </w:r>
      <w:r>
        <w:rPr>
          <w:rFonts w:cs="Times New Roman;Times New Roman PS" w:ascii="Times New Roman;Times New Roman PS" w:hAnsi="Times New Roman;Times New Roman PS"/>
          <w:b/>
          <w:color w:val="000000"/>
        </w:rPr>
        <w:t>кв</w:t>
      </w:r>
      <w:r>
        <w:rPr>
          <w:rFonts w:cs="Times New Roman;Times New Roman PS" w:ascii="Times New Roman;Times New Roman PS" w:hAnsi="Times New Roman;Times New Roman PS"/>
          <w:color w:val="000000"/>
        </w:rPr>
        <w:t xml:space="preserve">.______. </w:t>
      </w:r>
    </w:p>
    <w:p>
      <w:pPr>
        <w:pStyle w:val="ConsPlusNonformat"/>
        <w:numPr>
          <w:ilvl w:val="0"/>
          <w:numId w:val="0"/>
        </w:numPr>
        <w:jc w:val="both"/>
        <w:outlineLvl w:val="0"/>
        <w:rPr/>
      </w:pPr>
      <w:r>
        <w:rPr>
          <w:rFonts w:cs="Times New Roman;Times New Roman PS" w:ascii="Times New Roman;Times New Roman PS" w:hAnsi="Times New Roman;Times New Roman PS"/>
          <w:b/>
          <w:color w:val="000000"/>
          <w:u w:val="single"/>
        </w:rPr>
        <w:t>Ниже раздел бланка, ограниченного рамкой, заполняется только при обращении лиц не достигших возраста 15 лет, а также несовершеннолетних старше 16 лет</w:t>
      </w:r>
      <w:r>
        <w:rPr>
          <w:rFonts w:cs="Times New Roman;Times New Roman PS" w:ascii="Times New Roman;Times New Roman PS" w:hAnsi="Times New Roman;Times New Roman PS"/>
          <w:b/>
          <w:color w:val="000000"/>
          <w:u w:val="single"/>
          <w:shd w:fill="FFFFFF" w:val="clear"/>
        </w:rPr>
        <w:t xml:space="preserve"> больные наркоманией, </w:t>
      </w:r>
      <w:r>
        <w:rPr>
          <w:rFonts w:cs="Times New Roman;Times New Roman PS" w:ascii="Times New Roman;Times New Roman PS" w:hAnsi="Times New Roman;Times New Roman PS"/>
          <w:b/>
          <w:color w:val="000000"/>
          <w:u w:val="single"/>
        </w:rPr>
        <w:t>или лиц, признанных в установленном порядке недееспособными,</w:t>
      </w:r>
      <w:r>
        <w:rPr>
          <w:rFonts w:cs="Times New Roman;Times New Roman PS" w:ascii="Times New Roman;Times New Roman PS" w:hAnsi="Times New Roman;Times New Roman PS"/>
          <w:b/>
          <w:color w:val="000000"/>
          <w:u w:val="single"/>
          <w:shd w:fill="FFFFFF" w:val="clear"/>
        </w:rPr>
        <w:t xml:space="preserve"> если такое лицо по своему состоянию не способно дать согласие на медицинское вмешательство</w:t>
      </w:r>
      <w:r>
        <w:rPr>
          <w:rFonts w:cs="Times New Roman;Times New Roman PS" w:ascii="Times New Roman;Times New Roman PS" w:hAnsi="Times New Roman;Times New Roman PS"/>
          <w:b/>
          <w:color w:val="000000"/>
          <w:u w:val="single"/>
        </w:rPr>
        <w:t>:</w:t>
      </w:r>
      <w:r>
        <w:rPr/>
        <w:t xml:space="preserve"> </w:t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numPr>
                <w:ilvl w:val="0"/>
                <w:numId w:val="0"/>
              </w:numPr>
              <w:jc w:val="both"/>
              <w:outlineLvl w:val="0"/>
              <w:rPr>
                <w:rFonts w:ascii="Times New Roman;Times New Roman PS" w:hAnsi="Times New Roman;Times New Roman PS" w:cs="Times New Roman;Times New Roman PS"/>
                <w:color w:val="000000"/>
              </w:rPr>
            </w:pPr>
            <w:r>
              <w:rPr>
                <w:rFonts w:cs="Times New Roman;Times New Roman PS" w:ascii="Times New Roman;Times New Roman PS" w:hAnsi="Times New Roman;Times New Roman PS"/>
                <w:b/>
                <w:color w:val="000000"/>
              </w:rPr>
              <w:t>Я</w:t>
            </w:r>
            <w:r>
              <w:rPr>
                <w:rFonts w:cs="Times New Roman;Times New Roman PS" w:ascii="Times New Roman;Times New Roman PS" w:hAnsi="Times New Roman;Times New Roman PS"/>
                <w:color w:val="000000"/>
              </w:rPr>
              <w:t>,_________________________________________________________________________________________________</w:t>
            </w:r>
          </w:p>
          <w:p>
            <w:pPr>
              <w:pStyle w:val="ConsPlusNonformat"/>
              <w:numPr>
                <w:ilvl w:val="0"/>
                <w:numId w:val="0"/>
              </w:numPr>
              <w:ind w:right="-108"/>
              <w:jc w:val="both"/>
              <w:outlineLvl w:val="0"/>
              <w:rPr>
                <w:rFonts w:ascii="Times New Roman;Times New Roman PS" w:hAnsi="Times New Roman;Times New Roman PS" w:cs="Times New Roman;Times New Roman PS"/>
                <w:color w:val="000000"/>
                <w:sz w:val="18"/>
                <w:szCs w:val="18"/>
              </w:rPr>
            </w:pPr>
            <w:r>
              <w:rPr>
                <w:rFonts w:cs="Times New Roman;Times New Roman PS" w:ascii="Times New Roman;Times New Roman PS" w:hAnsi="Times New Roman;Times New Roman PS"/>
                <w:color w:val="000000"/>
                <w:sz w:val="18"/>
                <w:szCs w:val="18"/>
              </w:rPr>
              <w:t xml:space="preserve">                                               </w:t>
            </w:r>
            <w:r>
              <w:rPr>
                <w:rFonts w:cs="Times New Roman;Times New Roman PS" w:ascii="Times New Roman;Times New Roman PS" w:hAnsi="Times New Roman;Times New Roman PS"/>
                <w:color w:val="000000"/>
                <w:sz w:val="18"/>
                <w:szCs w:val="18"/>
              </w:rPr>
              <w:t xml:space="preserve">(фамилия, имя, отчество (при наличии последнего) - полностью) </w:t>
            </w:r>
          </w:p>
          <w:p>
            <w:pPr>
              <w:pStyle w:val="ConsPlusNonformat"/>
              <w:numPr>
                <w:ilvl w:val="0"/>
                <w:numId w:val="0"/>
              </w:numPr>
              <w:jc w:val="both"/>
              <w:outlineLvl w:val="0"/>
              <w:rPr/>
            </w:pPr>
            <w:r>
              <w:rPr>
                <w:rFonts w:cs="Times New Roman;Times New Roman PS" w:ascii="Times New Roman;Times New Roman PS" w:hAnsi="Times New Roman;Times New Roman PS"/>
                <w:color w:val="000000"/>
              </w:rPr>
              <w:t>документ, подтверждающий законность представительства_____________________________________________</w:t>
            </w:r>
          </w:p>
          <w:p>
            <w:pPr>
              <w:pStyle w:val="ConsPlusNonformat"/>
              <w:numPr>
                <w:ilvl w:val="0"/>
                <w:numId w:val="0"/>
              </w:numPr>
              <w:jc w:val="both"/>
              <w:outlineLvl w:val="0"/>
              <w:rPr>
                <w:rFonts w:ascii="Times New Roman;Times New Roman PS" w:hAnsi="Times New Roman;Times New Roman PS" w:cs="Times New Roman;Times New Roman PS"/>
                <w:color w:val="000000"/>
              </w:rPr>
            </w:pPr>
            <w:r>
              <w:rPr>
                <w:rFonts w:cs="Times New Roman;Times New Roman PS" w:ascii="Times New Roman;Times New Roman PS" w:hAnsi="Times New Roman;Times New Roman PS"/>
                <w:color w:val="000000"/>
              </w:rPr>
              <w:t>___________________________________________________________________________________________________</w:t>
            </w:r>
          </w:p>
          <w:p>
            <w:pPr>
              <w:pStyle w:val="ConsPlusNonformat"/>
              <w:numPr>
                <w:ilvl w:val="0"/>
                <w:numId w:val="0"/>
              </w:numPr>
              <w:jc w:val="center"/>
              <w:outlineLvl w:val="0"/>
              <w:rPr>
                <w:rFonts w:ascii="Times New Roman;Times New Roman PS" w:hAnsi="Times New Roman;Times New Roman PS" w:cs="Times New Roman;Times New Roman PS"/>
                <w:color w:val="000000"/>
                <w:sz w:val="18"/>
                <w:szCs w:val="18"/>
              </w:rPr>
            </w:pPr>
            <w:r>
              <w:rPr>
                <w:rFonts w:cs="Times New Roman;Times New Roman PS" w:ascii="Times New Roman;Times New Roman PS" w:hAnsi="Times New Roman;Times New Roman PS"/>
                <w:color w:val="000000"/>
                <w:sz w:val="18"/>
                <w:szCs w:val="18"/>
              </w:rPr>
              <w:t>(паспорт и свидетельство о рождении, и/или решение суда, и/или решение органа опеки и т.п.)</w:t>
            </w:r>
          </w:p>
          <w:p>
            <w:pPr>
              <w:pStyle w:val="ConsPlusNonformat"/>
              <w:numPr>
                <w:ilvl w:val="0"/>
                <w:numId w:val="0"/>
              </w:numPr>
              <w:jc w:val="both"/>
              <w:outlineLvl w:val="0"/>
              <w:rPr/>
            </w:pPr>
            <w:r>
              <w:rPr>
                <w:rFonts w:cs="Times New Roman;Times New Roman PS" w:ascii="Times New Roman;Times New Roman PS" w:hAnsi="Times New Roman;Times New Roman PS"/>
                <w:color w:val="000000"/>
              </w:rPr>
              <w:t xml:space="preserve">проживающий(-ая) по адресу:_____________________________________________________д.___корп.____кв._____. </w:t>
            </w:r>
          </w:p>
          <w:p>
            <w:pPr>
              <w:pStyle w:val="ConsPlusNonformat"/>
              <w:numPr>
                <w:ilvl w:val="0"/>
                <w:numId w:val="0"/>
              </w:numPr>
              <w:jc w:val="both"/>
              <w:outlineLvl w:val="0"/>
              <w:rPr/>
            </w:pPr>
            <w:r>
              <w:rPr>
                <w:rFonts w:cs="Times New Roman;Times New Roman PS" w:ascii="Times New Roman;Times New Roman PS" w:hAnsi="Times New Roman;Times New Roman PS"/>
                <w:color w:val="000000"/>
              </w:rPr>
              <w:t>являясь законным представителем (мать, отец, усыновитель, опекун, попечитель (</w:t>
            </w:r>
            <w:r>
              <w:rPr>
                <w:rFonts w:cs="Times New Roman;Times New Roman PS" w:ascii="Times New Roman;Times New Roman PS" w:hAnsi="Times New Roman;Times New Roman PS"/>
                <w:color w:val="000000"/>
                <w:u w:val="single"/>
              </w:rPr>
              <w:t>нужное подчеркнуть</w:t>
            </w:r>
            <w:r>
              <w:rPr>
                <w:rFonts w:cs="Times New Roman;Times New Roman PS" w:ascii="Times New Roman;Times New Roman PS" w:hAnsi="Times New Roman;Times New Roman PS"/>
                <w:color w:val="000000"/>
              </w:rPr>
              <w:t>)) ребенка или лица, признанного недееспособным):_______________________________________________________________</w:t>
            </w:r>
          </w:p>
          <w:p>
            <w:pPr>
              <w:pStyle w:val="ConsPlusNonformat"/>
              <w:numPr>
                <w:ilvl w:val="0"/>
                <w:numId w:val="0"/>
              </w:numPr>
              <w:jc w:val="both"/>
              <w:outlineLvl w:val="0"/>
              <w:rPr/>
            </w:pPr>
            <w:r>
              <w:rPr>
                <w:rFonts w:cs="Times New Roman;Times New Roman PS" w:ascii="Times New Roman;Times New Roman PS" w:hAnsi="Times New Roman;Times New Roman PS"/>
                <w:color w:val="000000"/>
              </w:rPr>
              <w:t xml:space="preserve">______________________________________________________________________ - </w:t>
            </w:r>
            <w:r>
              <w:rPr>
                <w:rFonts w:cs="Times New Roman;Times New Roman PS" w:ascii="Times New Roman;Times New Roman PS" w:hAnsi="Times New Roman;Times New Roman PS"/>
                <w:b/>
                <w:color w:val="000000"/>
              </w:rPr>
              <w:t>___.___.________</w:t>
            </w:r>
            <w:r>
              <w:rPr>
                <w:rFonts w:cs="Times New Roman;Times New Roman PS" w:ascii="Times New Roman;Times New Roman PS" w:hAnsi="Times New Roman;Times New Roman PS"/>
                <w:color w:val="000000"/>
              </w:rPr>
              <w:t>года рождения</w:t>
            </w:r>
          </w:p>
          <w:p>
            <w:pPr>
              <w:pStyle w:val="ConsPlusNonformat"/>
              <w:jc w:val="both"/>
              <w:rPr>
                <w:rFonts w:ascii="Times New Roman;Times New Roman PS" w:hAnsi="Times New Roman;Times New Roman PS" w:cs="Times New Roman;Times New Roman PS"/>
                <w:color w:val="000000"/>
                <w:sz w:val="18"/>
                <w:szCs w:val="18"/>
              </w:rPr>
            </w:pPr>
            <w:r>
              <w:rPr>
                <w:rFonts w:cs="Times New Roman;Times New Roman PS" w:ascii="Times New Roman;Times New Roman PS" w:hAnsi="Times New Roman;Times New Roman PS"/>
                <w:color w:val="000000"/>
                <w:sz w:val="18"/>
                <w:szCs w:val="18"/>
              </w:rPr>
              <w:t>(фамилия, имя, отчество (при наличии последнего) ребенка или недееспособного гражданина - полностью)</w:t>
            </w:r>
          </w:p>
        </w:tc>
      </w:tr>
    </w:tbl>
    <w:p>
      <w:pPr>
        <w:pStyle w:val="ConsPlusNonformat"/>
        <w:numPr>
          <w:ilvl w:val="0"/>
          <w:numId w:val="0"/>
        </w:numPr>
        <w:jc w:val="both"/>
        <w:outlineLvl w:val="0"/>
        <w:rPr/>
      </w:pPr>
      <w:r>
        <w:rPr>
          <w:rFonts w:cs="Times New Roman;Times New Roman PS" w:ascii="Times New Roman;Times New Roman PS" w:hAnsi="Times New Roman;Times New Roman PS"/>
          <w:color w:val="000000"/>
          <w:sz w:val="22"/>
        </w:rPr>
        <w:t xml:space="preserve">желаю получить медицинскую помощь (услугу) в ООО ЛПМО «Новое сечение», в связи с чем даю информированное добровольное согласие (далее по тексту - ИДС) собственной волей на оказание мне (подопечному) медицинской помощи: </w:t>
      </w:r>
      <w:r>
        <w:rPr>
          <w:rFonts w:cs="Times New Roman;Times New Roman PS" w:ascii="Times New Roman;Times New Roman PS" w:hAnsi="Times New Roman;Times New Roman PS"/>
          <w:color w:val="FF0000"/>
          <w:sz w:val="22"/>
        </w:rPr>
        <w:t>А16.04.024.001</w:t>
      </w:r>
      <w:r>
        <w:rPr>
          <w:rFonts w:cs="Times New Roman;Times New Roman PS" w:ascii="Times New Roman;Times New Roman PS" w:hAnsi="Times New Roman;Times New Roman PS"/>
          <w:color w:val="000000"/>
          <w:sz w:val="22"/>
        </w:rPr>
        <w:t xml:space="preserve"> </w:t>
      </w:r>
      <w:r>
        <w:rPr>
          <w:rFonts w:cs="Times New Roman;Times New Roman PS" w:ascii="Times New Roman;Times New Roman PS" w:hAnsi="Times New Roman;Times New Roman PS"/>
          <w:b/>
          <w:color w:val="FF0000"/>
          <w:sz w:val="22"/>
          <w:shd w:fill="FFFFFF" w:val="clear"/>
        </w:rPr>
        <w:t xml:space="preserve">артроскопическая менискэктомия коленного сустава </w:t>
      </w:r>
    </w:p>
    <w:p>
      <w:pPr>
        <w:pStyle w:val="ConsPlusNonformat"/>
        <w:jc w:val="both"/>
        <w:rPr/>
      </w:pPr>
      <w:r>
        <w:rPr>
          <w:rFonts w:cs="Times New Roman;Times New Roman PS" w:ascii="Times New Roman;Times New Roman PS" w:hAnsi="Times New Roman;Times New Roman PS"/>
          <w:b/>
          <w:color w:val="000000"/>
          <w:sz w:val="22"/>
          <w:lang w:val="en-US"/>
        </w:rPr>
        <w:t>I</w:t>
      </w:r>
      <w:r>
        <w:rPr>
          <w:rFonts w:cs="Times New Roman;Times New Roman PS" w:ascii="Times New Roman;Times New Roman PS" w:hAnsi="Times New Roman;Times New Roman PS"/>
          <w:b/>
          <w:color w:val="000000"/>
          <w:sz w:val="22"/>
        </w:rPr>
        <w:t>. Врачом_________________________________________________________________________ мне РАЗЪЯСНЕНЫ:</w:t>
      </w:r>
    </w:p>
    <w:p>
      <w:pPr>
        <w:pStyle w:val="ConsPlusNonformat"/>
        <w:jc w:val="both"/>
        <w:rPr/>
      </w:pPr>
      <w:r>
        <w:rPr>
          <w:rFonts w:cs="Times New Roman;Times New Roman PS" w:ascii="Times New Roman;Times New Roman PS" w:hAnsi="Times New Roman;Times New Roman PS"/>
          <w:b/>
          <w:color w:val="000000"/>
          <w:sz w:val="22"/>
        </w:rPr>
        <w:tab/>
        <w:tab/>
      </w:r>
      <w:r>
        <w:rPr>
          <w:rFonts w:cs="Times New Roman;Times New Roman PS" w:ascii="Times New Roman;Times New Roman PS" w:hAnsi="Times New Roman;Times New Roman PS"/>
          <w:b/>
          <w:color w:val="000000"/>
          <w:szCs w:val="18"/>
        </w:rPr>
        <w:tab/>
      </w:r>
      <w:r>
        <w:rPr>
          <w:rFonts w:cs="Times New Roman;Times New Roman PS" w:ascii="Times New Roman;Times New Roman PS" w:hAnsi="Times New Roman;Times New Roman PS"/>
          <w:color w:val="000000"/>
          <w:szCs w:val="18"/>
        </w:rPr>
        <w:t>(Ф.И.О. при наличии последнего)</w:t>
      </w:r>
    </w:p>
    <w:p>
      <w:pPr>
        <w:pStyle w:val="ConsPlusNonformat"/>
        <w:jc w:val="both"/>
        <w:rPr>
          <w:rFonts w:ascii="Times New Roman;Times New Roman PS" w:hAnsi="Times New Roman;Times New Roman PS" w:cs="Times New Roman;Times New Roman PS"/>
          <w:sz w:val="22"/>
        </w:rPr>
      </w:pPr>
      <w:r>
        <w:rPr>
          <w:rFonts w:cs="Times New Roman;Times New Roman PS" w:ascii="Times New Roman;Times New Roman PS" w:hAnsi="Times New Roman;Times New Roman PS"/>
          <w:b/>
          <w:sz w:val="22"/>
        </w:rPr>
        <w:t>1. Цель проведения медицинского вмешательства</w:t>
      </w:r>
      <w:r>
        <w:rPr>
          <w:rFonts w:cs="Times New Roman;Times New Roman PS" w:ascii="Times New Roman;Times New Roman PS" w:hAnsi="Times New Roman;Times New Roman PS"/>
          <w:sz w:val="22"/>
        </w:rPr>
        <w:t xml:space="preserve">: </w:t>
      </w:r>
      <w:r>
        <w:rPr>
          <w:rFonts w:cs="Times New Roman;Times New Roman PS" w:ascii="Times New Roman;Times New Roman PS" w:hAnsi="Times New Roman;Times New Roman PS"/>
          <w:color w:val="FF0000"/>
          <w:sz w:val="22"/>
        </w:rPr>
        <w:t xml:space="preserve">малотравмирующее оперативное лечение для </w:t>
      </w:r>
      <w:r>
        <w:rPr>
          <w:rFonts w:cs="Times New Roman;Times New Roman PS" w:ascii="Times New Roman;Times New Roman PS" w:hAnsi="Times New Roman;Times New Roman PS"/>
          <w:color w:val="FF0000"/>
          <w:sz w:val="22"/>
          <w:shd w:fill="FFFFFF" w:val="clear"/>
        </w:rPr>
        <w:t>устранения болевых ощущении, дискомфорта в суставе, ограничения движения в суставе</w:t>
      </w:r>
      <w:r>
        <w:rPr>
          <w:rFonts w:cs="Times New Roman;Times New Roman PS" w:ascii="Times New Roman;Times New Roman PS" w:hAnsi="Times New Roman;Times New Roman PS"/>
          <w:sz w:val="22"/>
          <w:shd w:fill="FFFFFF" w:val="clear"/>
        </w:rPr>
        <w:t xml:space="preserve">.  </w:t>
      </w:r>
    </w:p>
    <w:p>
      <w:pPr>
        <w:pStyle w:val="Normal"/>
        <w:jc w:val="both"/>
        <w:rPr/>
      </w:pPr>
      <w:r>
        <w:rPr>
          <w:b/>
          <w:sz w:val="22"/>
          <w:szCs w:val="20"/>
        </w:rPr>
        <w:t>2.</w:t>
      </w:r>
      <w:r>
        <w:rPr>
          <w:sz w:val="22"/>
          <w:szCs w:val="20"/>
        </w:rPr>
        <w:t xml:space="preserve"> </w:t>
      </w:r>
      <w:r>
        <w:rPr>
          <w:b/>
          <w:sz w:val="22"/>
          <w:szCs w:val="20"/>
        </w:rPr>
        <w:t>Методы проведения медицинского вмешательства:</w:t>
      </w:r>
      <w:r>
        <w:rPr>
          <w:sz w:val="22"/>
          <w:szCs w:val="20"/>
        </w:rPr>
        <w:t xml:space="preserve"> </w:t>
      </w:r>
      <w:r>
        <w:rPr>
          <w:color w:val="FF0000"/>
        </w:rPr>
        <w:t xml:space="preserve">Оперативное вмешательство проводиться в специально оборудованной операционной в положении лежа на спине (под спиномозговой, либо внутривенной, либо проводниковой, либо общей, либо местной анестезией), </w:t>
      </w:r>
      <w:r>
        <w:rPr>
          <w:color w:val="FF0000"/>
          <w:sz w:val="22"/>
          <w:szCs w:val="22"/>
        </w:rPr>
        <w:t>после 3х кратной обработки кожи раствором антисептика, антеромедиальным доступом до 0,5 см, выполняется введение артроскопа в полость коленного сустава. Выявляется повреждение мениска, зоны хондромаляции. Из антеромедиального доступа до 0,5 см, артроскопической техникой, выполняется резекция повреждения мениска, дебридмент суставной поверхности (при необходимости выполняется шов мениска). Осматривается и оценивается все структуры сустава (целостность связок). С помощью аблятора производится абляция синовии, кровоточащих сосудов. Сустав обильно промывается физ. раствором. Повторно осматривается при помощи щупа. Установка активного дренажа (при необходимости). Обработка кожи антисептиком. Швы на раны. Асептическая повязка.</w:t>
      </w:r>
      <w:r>
        <w:rPr>
          <w:color w:val="FF0000"/>
          <w:sz w:val="28"/>
          <w:szCs w:val="28"/>
        </w:rPr>
        <w:t xml:space="preserve"> </w:t>
      </w:r>
    </w:p>
    <w:p>
      <w:pPr>
        <w:pStyle w:val="Style18"/>
        <w:ind w:firstLine="709" w:right="0"/>
        <w:jc w:val="both"/>
        <w:rPr>
          <w:rFonts w:ascii="Times New Roman;Times New Roman PS" w:hAnsi="Times New Roman;Times New Roman PS" w:cs="Times New Roman;Times New Roman PS"/>
        </w:rPr>
      </w:pPr>
      <w:r>
        <w:rPr>
          <w:rFonts w:cs="Times New Roman;Times New Roman PS" w:ascii="Times New Roman;Times New Roman PS" w:hAnsi="Times New Roman;Times New Roman PS"/>
        </w:rPr>
        <w:t>Так же по показаниям проводится профилактика тромбоэмболических осложнений, профилактика инфекционных осложнений с применением антибактериальных препаратов и купирование болевого синдрома нестероидными противовоспалительными препаратами.</w:t>
      </w:r>
      <w:r>
        <w:rPr>
          <w:b/>
        </w:rPr>
        <w:t xml:space="preserve"> </w:t>
      </w:r>
      <w:r>
        <w:rPr>
          <w:rFonts w:cs="Times New Roman;Times New Roman PS" w:ascii="Times New Roman;Times New Roman PS" w:hAnsi="Times New Roman;Times New Roman PS"/>
          <w:b/>
        </w:rPr>
        <w:t>В послеоперационном периоде обязательная явка в клинику «Новое сечение» на осмотр и перевязку в течении не менее 3х дней, далее по согласованию с лечащим врачом.</w:t>
      </w:r>
    </w:p>
    <w:p>
      <w:pPr>
        <w:pStyle w:val="Normal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В послеоперационном периоде обязательная явка в клинику «Новое сечение» на осмотр и перевязку в течении 3х дней. </w:t>
      </w:r>
    </w:p>
    <w:p>
      <w:pPr>
        <w:pStyle w:val="Normal"/>
        <w:jc w:val="both"/>
        <w:rPr>
          <w:sz w:val="22"/>
          <w:szCs w:val="20"/>
        </w:rPr>
      </w:pPr>
      <w:r>
        <w:rPr>
          <w:b/>
          <w:sz w:val="22"/>
          <w:szCs w:val="20"/>
        </w:rPr>
        <w:t>3. Возможные риски, связанные с медицинским вмешательством</w:t>
      </w:r>
      <w:r>
        <w:rPr>
          <w:sz w:val="22"/>
          <w:szCs w:val="20"/>
        </w:rPr>
        <w:t xml:space="preserve">: </w:t>
      </w:r>
      <w:r>
        <w:rPr>
          <w:color w:val="FF0000"/>
          <w:sz w:val="22"/>
          <w:szCs w:val="20"/>
        </w:rPr>
        <w:t>аллергическая реакция на лекарственные препараты (анафилактический шок - резкое падения давления, с возможной потерей сознания, затруднение дыхания или утратой данной функции организма (кратковременное или постоянное, приводящее к летальному исходу), которые будут использованы при анестезиологической помощи и в течение всего периода лечения; осложнения связанные непосредственно с хирургическим вмешательством – раневая инфекция, хроническая боль, рецидив, повреждение  сосудов в области оперативного вмешательства, гематомы или серомы (</w:t>
      </w:r>
      <w:r>
        <w:rPr>
          <w:color w:val="FF0000"/>
          <w:sz w:val="22"/>
          <w:szCs w:val="20"/>
          <w:shd w:fill="FFFFFF" w:val="clear"/>
        </w:rPr>
        <w:t>скопление тканевой жидкости в подкожной клетчатке ушитой раны, образующееся при разрыве мелких кровеносных сосудов, когда происходит просачивание плазмы крови и развивается вызванное поврежденными клетками воспаление)</w:t>
      </w:r>
      <w:r>
        <w:rPr>
          <w:color w:val="FF0000"/>
          <w:sz w:val="22"/>
          <w:szCs w:val="20"/>
        </w:rPr>
        <w:t>, гипертрофический или келоидный рубец.</w:t>
      </w:r>
      <w:r>
        <w:rPr>
          <w:sz w:val="22"/>
          <w:szCs w:val="20"/>
        </w:rPr>
        <w:t xml:space="preserve"> </w:t>
      </w:r>
    </w:p>
    <w:p>
      <w:pPr>
        <w:pStyle w:val="Normal"/>
        <w:ind w:firstLine="708" w:right="0"/>
        <w:jc w:val="both"/>
        <w:rPr/>
      </w:pPr>
      <w:r>
        <w:rPr>
          <w:sz w:val="22"/>
          <w:szCs w:val="20"/>
        </w:rPr>
        <w:t>Дополнительно мне разъяснено и понятно, что</w:t>
      </w:r>
      <w:r>
        <w:rPr>
          <w:b/>
          <w:sz w:val="22"/>
          <w:szCs w:val="20"/>
        </w:rPr>
        <w:t xml:space="preserve"> </w:t>
      </w:r>
      <w:r>
        <w:rPr>
          <w:sz w:val="22"/>
          <w:szCs w:val="20"/>
        </w:rPr>
        <w:t>любому</w:t>
      </w:r>
      <w:r>
        <w:rPr>
          <w:b/>
          <w:sz w:val="22"/>
          <w:szCs w:val="20"/>
        </w:rPr>
        <w:t xml:space="preserve"> </w:t>
      </w:r>
      <w:r>
        <w:rPr>
          <w:sz w:val="22"/>
          <w:szCs w:val="20"/>
        </w:rPr>
        <w:t>вмешательству в человеческий организм могут сопутствовать, такие реакции, как боль, тошнота, головокружение, гематомы и другие явления, которые зависят не только от методов</w:t>
      </w:r>
      <w:r>
        <w:rPr>
          <w:b/>
          <w:sz w:val="22"/>
          <w:szCs w:val="20"/>
        </w:rPr>
        <w:t xml:space="preserve"> </w:t>
      </w:r>
      <w:r>
        <w:rPr>
          <w:sz w:val="22"/>
          <w:szCs w:val="20"/>
        </w:rPr>
        <w:t xml:space="preserve">лечения, диагностики и техники врача. Мне понятно, что любые внешние воздействия на организм человека являются для тела, отдельных его органов, психики инородным состоянием и это может повлиять на жизненные функции организма, бывают непредвиденные ответные реакции организма на вмешательство такие, как указанные выше, так и психические расстройства, травматизм, инвалидизация, в том числе летальный исход. 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20" w:leader="none"/>
        </w:tabs>
        <w:jc w:val="both"/>
        <w:outlineLvl w:val="1"/>
        <w:rPr/>
      </w:pPr>
      <w:r>
        <w:rPr>
          <w:b/>
          <w:bCs/>
          <w:sz w:val="22"/>
          <w:szCs w:val="20"/>
        </w:rPr>
        <w:t xml:space="preserve">4.Возможные варианты (альтернатива), предложенного варианта медицинского вмешательства: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20" w:leader="none"/>
        </w:tabs>
        <w:jc w:val="both"/>
        <w:outlineLvl w:val="1"/>
        <w:rPr>
          <w:color w:val="FF0000"/>
        </w:rPr>
      </w:pPr>
      <w:r>
        <w:rPr>
          <w:color w:val="FF0000"/>
        </w:rPr>
        <w:t xml:space="preserve">Консервативное лечение, плазмотерапия.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20" w:leader="none"/>
        </w:tabs>
        <w:jc w:val="both"/>
        <w:outlineLvl w:val="1"/>
        <w:rPr>
          <w:sz w:val="22"/>
          <w:shd w:fill="FFFFFF" w:val="clear"/>
        </w:rPr>
      </w:pPr>
      <w:r>
        <w:rPr>
          <w:b/>
          <w:bCs/>
          <w:sz w:val="22"/>
        </w:rPr>
        <w:t>5.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Предполагаемые результаты:</w:t>
      </w:r>
      <w:r>
        <w:rPr>
          <w:bCs/>
          <w:sz w:val="22"/>
        </w:rPr>
        <w:t xml:space="preserve"> </w:t>
      </w:r>
      <w:r>
        <w:rPr>
          <w:bCs/>
          <w:color w:val="FF0000"/>
          <w:sz w:val="22"/>
        </w:rPr>
        <w:t>являются</w:t>
      </w:r>
      <w:r>
        <w:rPr>
          <w:color w:val="FF0000"/>
          <w:sz w:val="22"/>
          <w:shd w:fill="FFFFFF" w:val="clear"/>
        </w:rPr>
        <w:t xml:space="preserve"> устранение устранения болевых ощущении, дискомфорта в суставе, ограничения движения в суставе.</w:t>
      </w:r>
      <w:r>
        <w:rPr>
          <w:sz w:val="22"/>
          <w:shd w:fill="FFFFFF" w:val="clear"/>
        </w:rPr>
        <w:t xml:space="preserve">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20" w:leader="none"/>
        </w:tabs>
        <w:jc w:val="both"/>
        <w:outlineLvl w:val="1"/>
        <w:rPr>
          <w:sz w:val="22"/>
        </w:rPr>
      </w:pPr>
      <w:r>
        <w:rPr>
          <w:b/>
          <w:sz w:val="22"/>
          <w:lang w:val="en-US"/>
        </w:rPr>
        <w:t>II</w:t>
      </w:r>
      <w:r>
        <w:rPr>
          <w:b/>
          <w:sz w:val="22"/>
        </w:rPr>
        <w:t>.</w:t>
      </w:r>
      <w:r>
        <w:rPr>
          <w:sz w:val="22"/>
        </w:rPr>
        <w:t xml:space="preserve">  </w:t>
      </w:r>
      <w:r>
        <w:rPr>
          <w:b/>
          <w:sz w:val="22"/>
        </w:rPr>
        <w:t>Врачом я извещен(-а) о том, что мне (представляемому) необходимо</w:t>
      </w:r>
      <w:r>
        <w:rPr>
          <w:sz w:val="22"/>
        </w:rPr>
        <w:t>: в соответствии с назначениями (время приема, дозировка и т.п.) принимать лекарственные препараты и препараты, являющиеся медицинскими изделиями; являться на прием к врачу(-ам) в соответствии с рекомендациями, в том числе другой специальности; незамедлительно сообщать врачу о любом ухудшении самочувствия; согласовывать с врачом прием любых лекарственных препаратов (процедур), не назначенных им; выполнять иные предписания и рекомендации врача, в том числе после выписки из ООО ЛПМО «Новое сечение».</w:t>
      </w:r>
    </w:p>
    <w:p>
      <w:pPr>
        <w:pStyle w:val="ConsPlusNormal"/>
        <w:widowControl/>
        <w:ind w:hanging="0" w:right="0"/>
        <w:jc w:val="both"/>
        <w:rPr/>
      </w:pPr>
      <w:r>
        <w:rPr>
          <w:b/>
          <w:sz w:val="22"/>
          <w:lang w:val="en-US"/>
        </w:rPr>
        <w:t>III</w:t>
      </w:r>
      <w:r>
        <w:rPr>
          <w:b/>
          <w:sz w:val="22"/>
        </w:rPr>
        <w:t>. Врачом я предупрежден(-а), понимаю и осознаю</w:t>
      </w:r>
      <w:r>
        <w:rPr>
          <w:sz w:val="22"/>
        </w:rPr>
        <w:t xml:space="preserve">, </w:t>
      </w:r>
      <w:r>
        <w:rPr>
          <w:b/>
          <w:sz w:val="22"/>
        </w:rPr>
        <w:t>что</w:t>
      </w:r>
      <w:r>
        <w:rPr>
          <w:sz w:val="22"/>
        </w:rPr>
        <w:t xml:space="preserve"> </w:t>
      </w:r>
      <w:r>
        <w:rPr>
          <w:b/>
          <w:sz w:val="22"/>
        </w:rPr>
        <w:t>отказ от назначенного мне (представляемому) лечения и несоблюдение</w:t>
      </w:r>
      <w:r>
        <w:rPr>
          <w:sz w:val="22"/>
        </w:rPr>
        <w:t>: лечебно-охранительного режима, рекомендаций/назначений медицинских работников, режима приема лекарственных препаратов (препаратов, являющихся медицинскими изделиями), процедур, а также самовольное использование лекарственных препаратов, медицинских изделий, бесконтрольное самолечение могут осложнить процесс моего (представляемого) лечения, и отрицательно сказаться на состоянии моего (представляемого) здоровья</w:t>
      </w:r>
      <w:r>
        <w:rPr>
          <w:color w:val="FF0000"/>
          <w:sz w:val="22"/>
        </w:rPr>
        <w:t>,</w:t>
      </w:r>
      <w:r>
        <w:rPr>
          <w:sz w:val="22"/>
        </w:rPr>
        <w:t xml:space="preserve"> вплоть до летального исхода. </w:t>
      </w:r>
    </w:p>
    <w:p>
      <w:pPr>
        <w:pStyle w:val="Normal"/>
        <w:shd w:fill="FFFFFF" w:val="clear"/>
        <w:suppressAutoHyphens w:val="true"/>
        <w:jc w:val="both"/>
        <w:rPr/>
      </w:pPr>
      <w:r>
        <w:rPr>
          <w:b/>
          <w:sz w:val="22"/>
          <w:szCs w:val="20"/>
          <w:lang w:val="en-US"/>
        </w:rPr>
        <w:t>IV</w:t>
      </w:r>
      <w:r>
        <w:rPr>
          <w:b/>
          <w:sz w:val="22"/>
          <w:szCs w:val="20"/>
        </w:rPr>
        <w:t>.</w:t>
      </w:r>
      <w:r>
        <w:rPr>
          <w:sz w:val="22"/>
          <w:szCs w:val="20"/>
        </w:rPr>
        <w:t xml:space="preserve"> </w:t>
      </w:r>
      <w:r>
        <w:rPr>
          <w:b/>
          <w:sz w:val="22"/>
          <w:szCs w:val="20"/>
        </w:rPr>
        <w:t>Я заблаговременно ставлю в известность медицинского работника обо всех проблемах, связанных с моим (представляемого) здоровьем,</w:t>
      </w:r>
      <w:r>
        <w:rPr>
          <w:sz w:val="22"/>
          <w:szCs w:val="20"/>
        </w:rPr>
        <w:t xml:space="preserve"> в том числе об аллергических проявлениях или индивидуальной непереносимости лекарственных препаратов (и их компонентов), обо всех перенесенных мной (представляемым) заболеваниях, а также о заболеваниях (состоянии), которые имеются на настоящий момент, в том числе аутоиммунных заболеваниях.</w:t>
      </w:r>
    </w:p>
    <w:p>
      <w:pPr>
        <w:pStyle w:val="Normal"/>
        <w:autoSpaceDE w:val="false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>
      <w:pPr>
        <w:pStyle w:val="Normal"/>
        <w:autoSpaceDE w:val="false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</w:t>
      </w:r>
      <w:r>
        <w:rPr>
          <w:sz w:val="18"/>
          <w:szCs w:val="18"/>
        </w:rPr>
        <w:t xml:space="preserve">(перечислить аллергические реакции, заболевания и т.п.). </w:t>
      </w:r>
    </w:p>
    <w:p>
      <w:pPr>
        <w:pStyle w:val="Normal"/>
        <w:autoSpaceDE w:val="false"/>
        <w:jc w:val="both"/>
        <w:rPr>
          <w:sz w:val="22"/>
          <w:szCs w:val="18"/>
        </w:rPr>
      </w:pPr>
      <w:r>
        <w:rPr>
          <w:sz w:val="22"/>
          <w:szCs w:val="18"/>
        </w:rPr>
        <w:t>О принимаемых мною за последней месяц лекарственных препаратах, в том числе Биологически активных добавках (БАДах) и витаминах__________________________________________________________________</w:t>
      </w:r>
    </w:p>
    <w:p>
      <w:pPr>
        <w:pStyle w:val="Normal"/>
        <w:autoSpaceDE w:val="false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</w:t>
      </w:r>
      <w:r>
        <w:rPr>
          <w:sz w:val="18"/>
          <w:szCs w:val="18"/>
        </w:rPr>
        <w:t xml:space="preserve">(перечислить принимаемые препараты.). </w:t>
      </w:r>
    </w:p>
    <w:p>
      <w:pPr>
        <w:pStyle w:val="ConsPlusNormal"/>
        <w:widowControl/>
        <w:ind w:hanging="0" w:right="0"/>
        <w:jc w:val="both"/>
        <w:rPr>
          <w:sz w:val="22"/>
        </w:rPr>
      </w:pPr>
      <w:r>
        <w:rPr>
          <w:b/>
          <w:sz w:val="22"/>
          <w:lang w:val="en-US"/>
        </w:rPr>
        <w:t>V</w:t>
      </w:r>
      <w:r>
        <w:rPr>
          <w:b/>
          <w:sz w:val="22"/>
        </w:rPr>
        <w:t>.</w:t>
      </w:r>
      <w:r>
        <w:rPr>
          <w:sz w:val="22"/>
        </w:rPr>
        <w:t xml:space="preserve"> </w:t>
      </w:r>
      <w:r>
        <w:rPr>
          <w:b/>
          <w:sz w:val="22"/>
        </w:rPr>
        <w:t>Врачом я ознакомлен(-а) и согласен(-на) со всеми пунктами настоящего ИДС</w:t>
      </w:r>
      <w:r>
        <w:rPr>
          <w:sz w:val="22"/>
        </w:rPr>
        <w:t xml:space="preserve">, положения которого мне разъяснены и понятны, дополнительных разъяснений не требуется, добровольно даю свое согласие на оказание мне медицинской помощи в предложенных объеме и указанным в ИДС методом. </w:t>
      </w:r>
    </w:p>
    <w:p>
      <w:pPr>
        <w:pStyle w:val="Normal"/>
        <w:autoSpaceDE w:val="false"/>
        <w:jc w:val="both"/>
        <w:rPr>
          <w:sz w:val="20"/>
          <w:szCs w:val="20"/>
        </w:rPr>
      </w:pPr>
      <w:r>
        <w:rPr>
          <w:b/>
          <w:sz w:val="22"/>
          <w:szCs w:val="20"/>
          <w:lang w:val="en-US"/>
        </w:rPr>
        <w:t>VI</w:t>
      </w:r>
      <w:r>
        <w:rPr>
          <w:sz w:val="22"/>
          <w:szCs w:val="20"/>
        </w:rPr>
        <w:t>. Разрешаю, в случае необходимости, предоставить информацию о моем (представляемого) диагнозе, степени тяжести и характере моего заболевания, следующим лицам</w:t>
      </w:r>
      <w:r>
        <w:rPr>
          <w:sz w:val="20"/>
          <w:szCs w:val="20"/>
        </w:rPr>
        <w:t>:</w:t>
      </w:r>
    </w:p>
    <w:p>
      <w:pPr>
        <w:pStyle w:val="Normal"/>
        <w:autoSpaceDE w:val="false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>
      <w:pPr>
        <w:pStyle w:val="Normal"/>
        <w:autoSpaceDE w:val="false"/>
        <w:jc w:val="center"/>
        <w:rPr>
          <w:sz w:val="18"/>
          <w:szCs w:val="18"/>
        </w:rPr>
      </w:pPr>
      <w:r>
        <w:rPr>
          <w:sz w:val="18"/>
          <w:szCs w:val="18"/>
        </w:rPr>
        <w:t>(Ф.И.О. (при наличии последнего), номер контактного телефона – заполняется, если ранее не указывались данные лица в других документах)</w:t>
      </w:r>
    </w:p>
    <w:p>
      <w:pPr>
        <w:pStyle w:val="Normal"/>
        <w:autoSpaceDE w:val="false"/>
        <w:rPr/>
      </w:pP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Медицинским работником я проинформирован(-а) и даю свое добровольное согласие</w:t>
      </w:r>
      <w:r>
        <w:rPr>
          <w:sz w:val="22"/>
          <w:szCs w:val="22"/>
        </w:rPr>
        <w:t xml:space="preserve"> на то, что во время, диагностической и лечебной помощи (в том числе хирургическим методом) может быть изменён объем и/или вид медицинского вмешательства мне (подопечному), в связи с особенностями  организма, которые невозможно определить перед началом оказания медицинской помощи, особенности формы течения заболевания (клинические ситуации), и/или вновь выявленного заболевания и/или с техническими сложностями при выполнении хирургической операции (в том числе в диагностических целях).</w:t>
      </w:r>
    </w:p>
    <w:p>
      <w:pPr>
        <w:pStyle w:val="Style17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b/>
          <w:bCs/>
          <w:w w:val="90"/>
          <w:sz w:val="28"/>
          <w:szCs w:val="28"/>
          <w:u w:val="single"/>
        </w:rPr>
      </w:pPr>
      <w:r>
        <w:rPr>
          <w:rStyle w:val="Strong"/>
          <w:w w:val="90"/>
          <w:sz w:val="28"/>
          <w:szCs w:val="28"/>
          <w:u w:val="single"/>
        </w:rPr>
        <w:t>ВНИМАНИЕ!!!</w:t>
      </w:r>
      <w:r>
        <w:rPr>
          <w:rStyle w:val="Strong"/>
          <w:w w:val="90"/>
          <w:sz w:val="28"/>
          <w:szCs w:val="28"/>
        </w:rPr>
        <w:t xml:space="preserve"> ДЛЯ ЛЮДЕЙ С НАРУШЕНИЕМ ФУНКЦИЙ ОРГАНОВ ЗРЕНИЯ (ПЛОХОЕ ЗРЕНИЕ) ИЛИ ПО ИНЫМ ПРИЧИНАМ, ДЕЛАЮЩИМ НЕВОЗМОЖНЫМ ПРОЧТЕНИЕ НАСТОЯЩЕГО ИДС, ПОПРОСИТЕ МЕДИЦИНСКОГО РАБОТНИКА ЗАЧИТАТЬ ЕГО ВСЛУХ ИЛИ РАСПЕЧАТАТЬ БОЛЬШИМ ШРИФТОМ. В СЛУЧАЕ НЕСОГЛАСИЯ С НИМ, ВЫ МОЖЕТЕ ПОПРОСИТЬ ВНЕСТИ ИЗМЕНЕНИЯ В ТОЙ ЧАСТИ, С КОТОРОЙ ВЫ НЕ СОГЛАСНЫ, ЗА ИСКЛЮЧЕНИЕМ ОБЯЗАТЕЛЬНЫХ ПУНКТОВ, КОТОРЫЕ ДОЛЖНЫ БЫТЬ ОТРАЖЕНЫ В ИДС В СООТВЕТСТВИИ С ДЕЙСТВУЮЩИМ ЗАКОНОДАТЕЛЬСТВОМ. ТАКЖЕ, ЕСЛИ ВАМ, ЧТО-ТО НЕ ПОНЯТНО НЕ ПОДПИСЫВАЙТЕ НАСТОЯЩЕЕ ИДС, А ЗАДАЙТЕ УТОЧНЯЮЩИЕ ВОПРОСЫ ВРАЧУ. </w:t>
      </w:r>
      <w:r>
        <w:rPr>
          <w:rStyle w:val="Strong"/>
          <w:w w:val="90"/>
          <w:sz w:val="28"/>
          <w:szCs w:val="28"/>
          <w:u w:val="single"/>
        </w:rPr>
        <w:t>НЕ ТОРОПИТЕСЬ, ПЕРЕЧИТАЙТЕ ВНИМАТЕЛЬНО!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VII</w:t>
      </w:r>
      <w:r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Русским языком владею, в переводчике не нуждаюсь. 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_______/__________/202__г._______________________________________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sz w:val="18"/>
          <w:szCs w:val="18"/>
        </w:rPr>
        <w:t>(дата, месяц, год и роспись потребителя (законного представителя))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sz w:val="20"/>
          <w:szCs w:val="20"/>
        </w:rPr>
        <w:t>_______/_________/202__г.________________________________________(подпись врача)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(дата, месяц, год и роспись потребителя (законного представителя))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b/>
          <w:sz w:val="22"/>
          <w:szCs w:val="20"/>
        </w:rPr>
        <w:t>Для лиц, имеющих нарушения функции органов зрения (иных нарушений организма, делающих невозможным совершить подпись самостоятельно), настоящее ИДС зачитано вслух мной, согласие получено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sz w:val="20"/>
          <w:szCs w:val="20"/>
        </w:rPr>
        <w:t>____/____/202___г._________________________/___________________________________________________________ /</w:t>
      </w:r>
    </w:p>
    <w:p>
      <w:pPr>
        <w:pStyle w:val="Normal"/>
        <w:jc w:val="both"/>
        <w:rPr/>
      </w:pPr>
      <w:r>
        <w:rPr>
          <w:sz w:val="18"/>
          <w:szCs w:val="18"/>
        </w:rPr>
        <w:t>(дата, месяц, год и роспись врача с расшифровкой Ф.И.О.)</w:t>
      </w:r>
    </w:p>
    <w:sectPr>
      <w:type w:val="nextPage"/>
      <w:pgSz w:w="11906" w:h="16838"/>
      <w:pgMar w:left="1134" w:right="567" w:gutter="0" w:header="0" w:top="35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altName w:val="Times New Roman PS"/>
    <w:charset w:val="cc"/>
    <w:family w:val="roman"/>
    <w:pitch w:val="variable"/>
  </w:font>
  <w:font w:name="Symbol">
    <w:charset w:val="02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Times New Roman PS" w:hAnsi="Times New Roman;Times New Roman PS" w:eastAsia="Times New Roman;Times New Roman PS" w:cs="Times New Roman;Times New Roman PS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1z0">
    <w:name w:val="WW8Num1z0"/>
    <w:qFormat/>
    <w:rPr>
      <w:rFonts w:ascii="Symbol;Symbol" w:hAnsi="Symbol;Symbol" w:cs="Symbol;Symbol"/>
    </w:rPr>
  </w:style>
  <w:style w:type="character" w:styleId="WW8Num1z2">
    <w:name w:val="WW8Num1z2"/>
    <w:qFormat/>
    <w:rPr>
      <w:rFonts w:ascii="Courier New" w:hAnsi="Courier New" w:cs="Courier New"/>
    </w:rPr>
  </w:style>
  <w:style w:type="character" w:styleId="WW8Num1z3">
    <w:name w:val="WW8Num1z3"/>
    <w:qFormat/>
    <w:rPr>
      <w:rFonts w:ascii="Wingdings" w:hAnsi="Wingdings" w:cs="Wingdings"/>
    </w:rPr>
  </w:style>
  <w:style w:type="character" w:styleId="WW8Num2z0">
    <w:name w:val="WW8Num2z0"/>
    <w:qFormat/>
    <w:rPr>
      <w:rFonts w:cs="Times New Roman;Times New Roman PS"/>
      <w:b/>
    </w:rPr>
  </w:style>
  <w:style w:type="character" w:styleId="WW8Num2z1">
    <w:name w:val="WW8Num2z1"/>
    <w:qFormat/>
    <w:rPr>
      <w:rFonts w:cs="Times New Roman;Times New Roman PS"/>
    </w:rPr>
  </w:style>
  <w:style w:type="character" w:styleId="WW8Num3z0">
    <w:name w:val="WW8Num3z0"/>
    <w:qFormat/>
    <w:rPr>
      <w:rFonts w:ascii="Symbol;Symbol" w:hAnsi="Symbol;Symbol" w:cs="Symbol;Symbol"/>
      <w:sz w:val="20"/>
    </w:rPr>
  </w:style>
  <w:style w:type="character" w:styleId="WW8Num4z0">
    <w:name w:val="WW8Num4z0"/>
    <w:qFormat/>
    <w:rPr>
      <w:rFonts w:cs="Times New Roman;Times New Roman PS"/>
      <w:b/>
    </w:rPr>
  </w:style>
  <w:style w:type="character" w:styleId="WW8Num4z1">
    <w:name w:val="WW8Num4z1"/>
    <w:qFormat/>
    <w:rPr>
      <w:rFonts w:cs="Times New Roman;Times New Roman PS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;Symbol" w:hAnsi="Symbol;Symbol" w:cs="Symbol;Symbol"/>
      <w:sz w:val="20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b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;Symbol" w:hAnsi="Symbol;Symbol" w:eastAsia="Times New Roman;Times New Roman PS" w:cs="Times New Roman;Times New Roman P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;Symbol" w:hAnsi="Symbol;Symbol" w:cs="Symbol;Symbol"/>
    </w:rPr>
  </w:style>
  <w:style w:type="character" w:styleId="Style12">
    <w:name w:val="Основной шрифт абзаца"/>
    <w:qFormat/>
    <w:rPr/>
  </w:style>
  <w:style w:type="character" w:styleId="apple-converted-space">
    <w:name w:val="apple-converted-space"/>
    <w:basedOn w:val="Style12"/>
    <w:qFormat/>
    <w:rPr/>
  </w:style>
  <w:style w:type="character" w:styleId="Hyperlink">
    <w:name w:val="Hyperlink"/>
    <w:rPr>
      <w:color w:val="0000FF"/>
      <w:u w:val="single"/>
    </w:rPr>
  </w:style>
  <w:style w:type="character" w:styleId="Style13">
    <w:name w:val="Верхний колонтитул Знак"/>
    <w:qFormat/>
    <w:rPr/>
  </w:style>
  <w:style w:type="character" w:styleId="Style14">
    <w:name w:val="Текст концевой сноски Знак"/>
    <w:basedOn w:val="Style12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nsPlusNormal">
    <w:name w:val="ConsPlusNormal"/>
    <w:qFormat/>
    <w:pPr>
      <w:widowControl w:val="false"/>
      <w:autoSpaceDE w:val="false"/>
      <w:bidi w:val="0"/>
      <w:ind w:firstLine="720" w:left="0" w:right="0"/>
    </w:pPr>
    <w:rPr>
      <w:rFonts w:ascii="Times New Roman;Times New Roman PS" w:hAnsi="Times New Roman;Times New Roman PS" w:eastAsia="Times New Roman;Times New Roman PS" w:cs="Times New Roman;Times New Roman PS"/>
      <w:color w:val="auto"/>
      <w:sz w:val="20"/>
      <w:szCs w:val="20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;Times New Roman PS" w:cs="Courier New"/>
      <w:color w:val="auto"/>
      <w:sz w:val="20"/>
      <w:szCs w:val="20"/>
      <w:lang w:val="ru-RU" w:bidi="ar-SA" w:eastAsia="zh-CN"/>
    </w:rPr>
  </w:style>
  <w:style w:type="paragraph" w:styleId="HTML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tyle15">
    <w:name w:val="Схема документа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  <w:autoSpaceDE w:val="false"/>
    </w:pPr>
    <w:rPr>
      <w:sz w:val="20"/>
      <w:szCs w:val="20"/>
    </w:rPr>
  </w:style>
  <w:style w:type="paragraph" w:styleId="BodyTextIndent">
    <w:name w:val="Body Text Indent"/>
    <w:basedOn w:val="Normal"/>
    <w:pPr>
      <w:spacing w:lineRule="auto" w:line="360" w:before="0" w:after="200"/>
      <w:ind w:firstLine="1057" w:left="360" w:right="0"/>
      <w:jc w:val="both"/>
    </w:pPr>
    <w:rPr>
      <w:rFonts w:ascii="Calibri;Calibri" w:hAnsi="Calibri;Calibri" w:cs="Calibri;Calibri"/>
      <w:sz w:val="28"/>
      <w:szCs w:val="20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;Calibri" w:hAnsi="Calibri;Calibri" w:cs="Calibri;Calibri"/>
      <w:sz w:val="22"/>
      <w:szCs w:val="22"/>
    </w:rPr>
  </w:style>
  <w:style w:type="paragraph" w:styleId="1-21">
    <w:name w:val="Средняя сетка 1 - Акцент 21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;Calibri" w:hAnsi="Calibri;Calibri" w:eastAsia="Calibri;Calibri" w:cs="Calibri;Calibri"/>
      <w:sz w:val="22"/>
      <w:szCs w:val="22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Style17">
    <w:name w:val="Обычный (веб)"/>
    <w:basedOn w:val="Normal"/>
    <w:qFormat/>
    <w:pPr>
      <w:spacing w:before="280" w:after="280"/>
    </w:pPr>
    <w:rPr/>
  </w:style>
  <w:style w:type="paragraph" w:styleId="Style18">
    <w:name w:val="Без интервала"/>
    <w:qFormat/>
    <w:pPr>
      <w:widowControl/>
      <w:bidi w:val="0"/>
    </w:pPr>
    <w:rPr>
      <w:rFonts w:ascii="Calibri;Calibri" w:hAnsi="Calibri;Calibri" w:eastAsia="Calibri;Calibri" w:cs="Calibri;Calibri"/>
      <w:color w:val="auto"/>
      <w:sz w:val="22"/>
      <w:szCs w:val="22"/>
      <w:lang w:val="ru-RU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2022-06-16T10:16:00Z</dcterms:created>
  <dc:creator>Admin</dc:creator>
  <dc:description/>
  <cp:keywords/>
  <dc:language>en-US</dc:language>
  <cp:lastModifiedBy>Пирогова</cp:lastModifiedBy>
  <cp:lastPrinted>2022-03-21T13:03:00Z</cp:lastPrinted>
  <dcterms:modified xsi:type="dcterms:W3CDTF">2022-06-16T11:58:00Z</dcterms:modified>
  <cp:revision>4</cp:revision>
  <dc:subject/>
  <dc:title>  </dc:title>
</cp:coreProperties>
</file>